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>
  <w:body>
    <w:p>
      <w:pPr>
        <w:spacing w:before="0" w:after="20" w:line="252" w:lineRule="auto"/>
      </w:pPr>
      <w:r>
        <w:rPr>
          <w:rFonts w:ascii="Calibri" w:hAnsi="Calibri"/>
          <w:b/>
          <w:color w:val="191A23"/>
          <w:sz w:val="44"/>
          <w:szCs w:val="44"/>
        </w:rPr>
        <w:t xml:space="preserve">Jane Doe</w:t>
      </w:r>
    </w:p>
    <w:p>
      <w:pPr>
        <w:spacing w:before="0" w:after="200" w:line="252" w:lineRule="auto"/>
      </w:pPr>
      <w:r>
        <w:rPr>
          <w:rFonts w:ascii="Calibri" w:hAnsi="Calibri"/>
          <w:color w:val="6A6A6A"/>
          <w:sz w:val="17"/>
          <w:szCs w:val="17"/>
        </w:rPr>
        <w:t xml:space="preserve">San Francisco, CA  ·  jane@example.com  ·  (415) 555-0100  ·  linkedin.com/in/janedoe</w:t>
      </w:r>
    </w:p>
    <w:p>
      <w:pPr>
        <w:spacing w:before="160" w:after="80" w:line="252" w:lineRule="auto"/>
        <w:pBdr>
          <w:bottom w:val="single" w:sz="6" w:space="2" w:color="D9D9D9"/>
        </w:pBdr>
      </w:pPr>
      <w:r>
        <w:rPr>
          <w:rFonts w:ascii="Calibri" w:hAnsi="Calibri"/>
          <w:b/>
          <w:caps/>
          <w:color w:val="191A23"/>
          <w:spacing w:val="20"/>
          <w:sz w:val="19"/>
          <w:szCs w:val="19"/>
        </w:rPr>
        <w:t xml:space="preserve">Professional Summary</w:t>
      </w:r>
    </w:p>
    <w:p>
      <w:pPr>
        <w:spacing w:before="0" w:after="40" w:line="252" w:lineRule="auto"/>
      </w:pPr>
      <w:r>
        <w:rPr>
          <w:rFonts w:ascii="Calibri" w:hAnsi="Calibri"/>
          <w:color w:val="404040"/>
          <w:sz w:val="18"/>
          <w:szCs w:val="18"/>
        </w:rPr>
        <w:t xml:space="preserve">Machine learning engineer with 6+ years building LLM and retrieval systems in production across search, ranking, and evaluation. Shipped ATS-safe résumé parsing for 30,000 users and cut p95 latency 38% across the public API.</w:t>
      </w:r>
    </w:p>
    <w:p>
      <w:pPr>
        <w:spacing w:before="160" w:after="80" w:line="252" w:lineRule="auto"/>
        <w:pBdr>
          <w:bottom w:val="single" w:sz="6" w:space="2" w:color="D9D9D9"/>
        </w:pBdr>
      </w:pPr>
      <w:r>
        <w:rPr>
          <w:rFonts w:ascii="Calibri" w:hAnsi="Calibri"/>
          <w:b/>
          <w:caps/>
          <w:color w:val="191A23"/>
          <w:spacing w:val="20"/>
          <w:sz w:val="19"/>
          <w:szCs w:val="19"/>
        </w:rPr>
        <w:t xml:space="preserve">Experience</w:t>
      </w:r>
    </w:p>
    <w:p>
      <w:pPr>
        <w:spacing w:before="90" w:after="10" w:line="252" w:lineRule="auto"/>
      </w:pPr>
      <w:r>
        <w:rPr>
          <w:rFonts w:ascii="Calibri" w:hAnsi="Calibri"/>
          <w:b/>
          <w:color w:val="191A23"/>
          <w:sz w:val="19"/>
          <w:szCs w:val="19"/>
        </w:rPr>
        <w:t xml:space="preserve">Senior ML Engineer</w:t>
      </w:r>
      <w:r>
        <w:rPr>
          <w:rFonts w:ascii="Calibri" w:hAnsi="Calibri"/>
          <w:b/>
          <w:color w:val="191A23"/>
          <w:sz w:val="19"/>
          <w:szCs w:val="19"/>
        </w:rPr>
        <w:t xml:space="preserve">  |  Acme AI</w:t>
      </w:r>
    </w:p>
    <w:p>
      <w:pPr>
        <w:spacing w:before="0" w:after="60" w:line="252" w:lineRule="auto"/>
      </w:pPr>
      <w:r>
        <w:rPr>
          <w:rFonts w:ascii="Calibri" w:hAnsi="Calibri"/>
          <w:i/>
          <w:color w:val="8A8A8A"/>
          <w:sz w:val="17"/>
          <w:szCs w:val="17"/>
        </w:rPr>
        <w:t xml:space="preserve">2022 — Present  ·  San Francisco, CA</w:t>
      </w:r>
    </w:p>
    <w:p>
      <w:pPr>
        <w:spacing w:before="0" w:after="40" w:line="252" w:lineRule="auto"/>
        <w:ind w:left="180"/>
      </w:pPr>
      <w:r>
        <w:rPr>
          <w:rFonts w:ascii="Calibri" w:hAnsi="Calibri"/>
          <w:color w:val="404040"/>
          <w:sz w:val="18"/>
          <w:szCs w:val="18"/>
        </w:rPr>
        <w:t xml:space="preserve">•  Built the model-serving layer powering 12M inferences/day at 99.9% uptime, cutting p95 latency 38%.</w:t>
      </w:r>
    </w:p>
    <w:p>
      <w:pPr>
        <w:spacing w:before="0" w:after="40" w:line="252" w:lineRule="auto"/>
        <w:ind w:left="180"/>
      </w:pPr>
      <w:r>
        <w:rPr>
          <w:rFonts w:ascii="Calibri" w:hAnsi="Calibri"/>
          <w:color w:val="404040"/>
          <w:sz w:val="18"/>
          <w:szCs w:val="18"/>
        </w:rPr>
        <w:t xml:space="preserve">•  Led retrieval-quality work that lifted answer accuracy 21% across 4 production models.</w:t>
      </w:r>
    </w:p>
    <w:p>
      <w:pPr>
        <w:spacing w:before="0" w:after="40" w:line="252" w:lineRule="auto"/>
        <w:ind w:left="180"/>
      </w:pPr>
      <w:r>
        <w:rPr>
          <w:rFonts w:ascii="Calibri" w:hAnsi="Calibri"/>
          <w:color w:val="404040"/>
          <w:sz w:val="18"/>
          <w:szCs w:val="18"/>
        </w:rPr>
        <w:t xml:space="preserve">•  Shipped an offline eval harness (LLM-as-judge) adopted by 5 teams to gate every model release.</w:t>
      </w:r>
    </w:p>
    <w:p>
      <w:pPr>
        <w:spacing w:before="0" w:after="40" w:line="252" w:lineRule="auto"/>
        <w:ind w:left="180"/>
      </w:pPr>
      <w:r>
        <w:rPr>
          <w:rFonts w:ascii="Calibri" w:hAnsi="Calibri"/>
          <w:color w:val="404040"/>
          <w:sz w:val="18"/>
          <w:szCs w:val="18"/>
        </w:rPr>
        <w:t xml:space="preserve">•  Scaled A/B-tested ranking experiments across 40+ launches, adding $3.2M in annual revenue.</w:t>
      </w:r>
    </w:p>
    <w:p>
      <w:pPr>
        <w:spacing w:before="0" w:after="40" w:line="252" w:lineRule="auto"/>
        <w:ind w:left="180"/>
      </w:pPr>
      <w:r>
        <w:rPr>
          <w:rFonts w:ascii="Calibri" w:hAnsi="Calibri"/>
          <w:color w:val="404040"/>
          <w:sz w:val="18"/>
          <w:szCs w:val="18"/>
        </w:rPr>
        <w:t xml:space="preserve">•  Mentored 6 engineers and ran the on-call rotation that cut Sev-2 incidents 44% year over year.</w:t>
      </w:r>
    </w:p>
    <w:p>
      <w:pPr>
        <w:spacing w:before="90" w:after="10" w:line="252" w:lineRule="auto"/>
      </w:pPr>
      <w:r>
        <w:rPr>
          <w:rFonts w:ascii="Calibri" w:hAnsi="Calibri"/>
          <w:b/>
          <w:color w:val="191A23"/>
          <w:sz w:val="19"/>
          <w:szCs w:val="19"/>
        </w:rPr>
        <w:t xml:space="preserve">Machine Learning Engineer</w:t>
      </w:r>
      <w:r>
        <w:rPr>
          <w:rFonts w:ascii="Calibri" w:hAnsi="Calibri"/>
          <w:b/>
          <w:color w:val="191A23"/>
          <w:sz w:val="19"/>
          <w:szCs w:val="19"/>
        </w:rPr>
        <w:t xml:space="preserve">  |  DataForge</w:t>
      </w:r>
    </w:p>
    <w:p>
      <w:pPr>
        <w:spacing w:before="0" w:after="60" w:line="252" w:lineRule="auto"/>
      </w:pPr>
      <w:r>
        <w:rPr>
          <w:rFonts w:ascii="Calibri" w:hAnsi="Calibri"/>
          <w:i/>
          <w:color w:val="8A8A8A"/>
          <w:sz w:val="17"/>
          <w:szCs w:val="17"/>
        </w:rPr>
        <w:t xml:space="preserve">2019 — 2022  ·  Remote</w:t>
      </w:r>
    </w:p>
    <w:p>
      <w:pPr>
        <w:spacing w:before="0" w:after="40" w:line="252" w:lineRule="auto"/>
        <w:ind w:left="180"/>
      </w:pPr>
      <w:r>
        <w:rPr>
          <w:rFonts w:ascii="Calibri" w:hAnsi="Calibri"/>
          <w:color w:val="404040"/>
          <w:sz w:val="18"/>
          <w:szCs w:val="18"/>
        </w:rPr>
        <w:t xml:space="preserve">•  Shipped a vector-search pipeline over 40M documents with sub-100ms retrieval.</w:t>
      </w:r>
    </w:p>
    <w:p>
      <w:pPr>
        <w:spacing w:before="0" w:after="40" w:line="252" w:lineRule="auto"/>
        <w:ind w:left="180"/>
      </w:pPr>
      <w:r>
        <w:rPr>
          <w:rFonts w:ascii="Calibri" w:hAnsi="Calibri"/>
          <w:color w:val="404040"/>
          <w:sz w:val="18"/>
          <w:szCs w:val="18"/>
        </w:rPr>
        <w:t xml:space="preserve">•  Cut model training cost 27% by moving feature pipelines to Spark and Parquet.</w:t>
      </w:r>
    </w:p>
    <w:p>
      <w:pPr>
        <w:spacing w:before="0" w:after="40" w:line="252" w:lineRule="auto"/>
        <w:ind w:left="180"/>
      </w:pPr>
      <w:r>
        <w:rPr>
          <w:rFonts w:ascii="Calibri" w:hAnsi="Calibri"/>
          <w:color w:val="404040"/>
          <w:sz w:val="18"/>
          <w:szCs w:val="18"/>
        </w:rPr>
        <w:t xml:space="preserve">•  Designed the feature store powering 30+ models, cutting training-data build time from days to hours.</w:t>
      </w:r>
    </w:p>
    <w:p>
      <w:pPr>
        <w:spacing w:before="0" w:after="40" w:line="252" w:lineRule="auto"/>
        <w:ind w:left="180"/>
      </w:pPr>
      <w:r>
        <w:rPr>
          <w:rFonts w:ascii="Calibri" w:hAnsi="Calibri"/>
          <w:color w:val="404040"/>
          <w:sz w:val="18"/>
          <w:szCs w:val="18"/>
        </w:rPr>
        <w:t xml:space="preserve">•  Partnered with product to ship semantic search that lifted conversion 12% across 3 deployments.</w:t>
      </w:r>
    </w:p>
    <w:p>
      <w:pPr>
        <w:spacing w:before="90" w:after="10" w:line="252" w:lineRule="auto"/>
      </w:pPr>
      <w:r>
        <w:rPr>
          <w:rFonts w:ascii="Calibri" w:hAnsi="Calibri"/>
          <w:b/>
          <w:color w:val="191A23"/>
          <w:sz w:val="19"/>
          <w:szCs w:val="19"/>
        </w:rPr>
        <w:t xml:space="preserve">Data Scientist</w:t>
      </w:r>
      <w:r>
        <w:rPr>
          <w:rFonts w:ascii="Calibri" w:hAnsi="Calibri"/>
          <w:b/>
          <w:color w:val="191A23"/>
          <w:sz w:val="19"/>
          <w:szCs w:val="19"/>
        </w:rPr>
        <w:t xml:space="preserve">  |  Northwind</w:t>
      </w:r>
    </w:p>
    <w:p>
      <w:pPr>
        <w:spacing w:before="0" w:after="60" w:line="252" w:lineRule="auto"/>
      </w:pPr>
      <w:r>
        <w:rPr>
          <w:rFonts w:ascii="Calibri" w:hAnsi="Calibri"/>
          <w:i/>
          <w:color w:val="8A8A8A"/>
          <w:sz w:val="17"/>
          <w:szCs w:val="17"/>
        </w:rPr>
        <w:t xml:space="preserve">2018 — 2019  ·  New York, NY</w:t>
      </w:r>
    </w:p>
    <w:p>
      <w:pPr>
        <w:spacing w:before="0" w:after="40" w:line="252" w:lineRule="auto"/>
        <w:ind w:left="180"/>
      </w:pPr>
      <w:r>
        <w:rPr>
          <w:rFonts w:ascii="Calibri" w:hAnsi="Calibri"/>
          <w:color w:val="404040"/>
          <w:sz w:val="18"/>
          <w:szCs w:val="18"/>
        </w:rPr>
        <w:t xml:space="preserve">•  Built churn models (AUC 0.89) that informed a retention program worth $1.2M ARR.</w:t>
      </w:r>
    </w:p>
    <w:p>
      <w:pPr>
        <w:spacing w:before="0" w:after="40" w:line="252" w:lineRule="auto"/>
        <w:ind w:left="180"/>
      </w:pPr>
      <w:r>
        <w:rPr>
          <w:rFonts w:ascii="Calibri" w:hAnsi="Calibri"/>
          <w:color w:val="404040"/>
          <w:sz w:val="18"/>
          <w:szCs w:val="18"/>
        </w:rPr>
        <w:t xml:space="preserve">•  Automated executive reporting with Airflow and dbt, replacing 20 hours/week of manual analysis.</w:t>
      </w:r>
    </w:p>
    <w:p>
      <w:pPr>
        <w:spacing w:before="160" w:after="80" w:line="252" w:lineRule="auto"/>
        <w:pBdr>
          <w:bottom w:val="single" w:sz="6" w:space="2" w:color="D9D9D9"/>
        </w:pBdr>
      </w:pPr>
      <w:r>
        <w:rPr>
          <w:rFonts w:ascii="Calibri" w:hAnsi="Calibri"/>
          <w:b/>
          <w:caps/>
          <w:color w:val="191A23"/>
          <w:spacing w:val="20"/>
          <w:sz w:val="19"/>
          <w:szCs w:val="19"/>
        </w:rPr>
        <w:t xml:space="preserve">Selected Projects</w:t>
      </w:r>
    </w:p>
    <w:p>
      <w:pPr>
        <w:spacing w:before="0" w:after="40" w:line="252" w:lineRule="auto"/>
        <w:ind w:left="180"/>
      </w:pPr>
      <w:r>
        <w:rPr>
          <w:rFonts w:ascii="Calibri" w:hAnsi="Calibri"/>
          <w:color w:val="404040"/>
          <w:sz w:val="18"/>
          <w:szCs w:val="18"/>
        </w:rPr>
        <w:t xml:space="preserve">•  OpenRAG — open-source retrieval-eval toolkit; 2.1k GitHub stars, used by 40+ teams.</w:t>
      </w:r>
    </w:p>
    <w:p>
      <w:pPr>
        <w:spacing w:before="0" w:after="40" w:line="252" w:lineRule="auto"/>
        <w:ind w:left="180"/>
      </w:pPr>
      <w:r>
        <w:rPr>
          <w:rFonts w:ascii="Calibri" w:hAnsi="Calibri"/>
          <w:color w:val="404040"/>
          <w:sz w:val="18"/>
          <w:szCs w:val="18"/>
        </w:rPr>
        <w:t xml:space="preserve">•  LatencyLab — inference profiler behind the p95 latency win shipped at Acme AI.</w:t>
      </w:r>
    </w:p>
    <w:p>
      <w:pPr>
        <w:spacing w:before="160" w:after="80" w:line="252" w:lineRule="auto"/>
        <w:pBdr>
          <w:bottom w:val="single" w:sz="6" w:space="2" w:color="D9D9D9"/>
        </w:pBdr>
      </w:pPr>
      <w:r>
        <w:rPr>
          <w:rFonts w:ascii="Calibri" w:hAnsi="Calibri"/>
          <w:b/>
          <w:caps/>
          <w:color w:val="191A23"/>
          <w:spacing w:val="20"/>
          <w:sz w:val="19"/>
          <w:szCs w:val="19"/>
        </w:rPr>
        <w:t xml:space="preserve">Education</w:t>
      </w:r>
    </w:p>
    <w:p>
      <w:pPr>
        <w:spacing w:before="90" w:after="10" w:line="252" w:lineRule="auto"/>
      </w:pPr>
      <w:r>
        <w:rPr>
          <w:rFonts w:ascii="Calibri" w:hAnsi="Calibri"/>
          <w:b/>
          <w:color w:val="191A23"/>
          <w:sz w:val="19"/>
          <w:szCs w:val="19"/>
        </w:rPr>
        <w:t xml:space="preserve">BSc Computer Science</w:t>
      </w:r>
      <w:r>
        <w:rPr>
          <w:rFonts w:ascii="Calibri" w:hAnsi="Calibri"/>
          <w:b/>
          <w:color w:val="191A23"/>
          <w:sz w:val="19"/>
          <w:szCs w:val="19"/>
        </w:rPr>
        <w:t xml:space="preserve">  |  State University</w:t>
      </w:r>
    </w:p>
    <w:p>
      <w:pPr>
        <w:spacing w:before="0" w:after="60" w:line="252" w:lineRule="auto"/>
      </w:pPr>
      <w:r>
        <w:rPr>
          <w:rFonts w:ascii="Calibri" w:hAnsi="Calibri"/>
          <w:i/>
          <w:color w:val="8A8A8A"/>
          <w:sz w:val="17"/>
          <w:szCs w:val="17"/>
        </w:rPr>
        <w:t xml:space="preserve">2014 — 2018  ·  Dean's List</w:t>
      </w:r>
    </w:p>
    <w:p>
      <w:pPr>
        <w:spacing w:before="160" w:after="80" w:line="252" w:lineRule="auto"/>
        <w:pBdr>
          <w:bottom w:val="single" w:sz="6" w:space="2" w:color="D9D9D9"/>
        </w:pBdr>
      </w:pPr>
      <w:r>
        <w:rPr>
          <w:rFonts w:ascii="Calibri" w:hAnsi="Calibri"/>
          <w:b/>
          <w:caps/>
          <w:color w:val="191A23"/>
          <w:spacing w:val="20"/>
          <w:sz w:val="19"/>
          <w:szCs w:val="19"/>
        </w:rPr>
        <w:t xml:space="preserve">Skills</w:t>
      </w:r>
    </w:p>
    <w:p>
      <w:pPr>
        <w:spacing w:before="0" w:after="40" w:line="252" w:lineRule="auto"/>
      </w:pPr>
      <w:r>
        <w:rPr>
          <w:rFonts w:ascii="Calibri" w:hAnsi="Calibri"/>
          <w:color w:val="404040"/>
          <w:sz w:val="18"/>
          <w:szCs w:val="18"/>
        </w:rPr>
        <w:t xml:space="preserve">ML: PyTorch, Transformers, RAG, LLM evaluation, vector search, fine-tuning</w:t>
      </w:r>
    </w:p>
    <w:p>
      <w:pPr>
        <w:spacing w:before="0" w:after="40" w:line="252" w:lineRule="auto"/>
      </w:pPr>
      <w:r>
        <w:rPr>
          <w:rFonts w:ascii="Calibri" w:hAnsi="Calibri"/>
          <w:color w:val="404040"/>
          <w:sz w:val="18"/>
          <w:szCs w:val="18"/>
        </w:rPr>
        <w:t xml:space="preserve">Platform: Python, Ray, Spark, Kubernetes, AWS, Triton</w:t>
      </w:r>
    </w:p>
    <w:p>
      <w:pPr>
        <w:spacing w:before="0" w:after="40" w:line="252" w:lineRule="auto"/>
      </w:pPr>
      <w:r>
        <w:rPr>
          <w:rFonts w:ascii="Calibri" w:hAnsi="Calibri"/>
          <w:color w:val="404040"/>
          <w:sz w:val="18"/>
          <w:szCs w:val="18"/>
        </w:rPr>
        <w:t xml:space="preserve">Data: Postgres, BigQuery, Airflow, dbt, Kafka, Redis</w:t>
      </w:r>
    </w:p>
    <w:sectPr>
      <w:pgSz w:w="12240" w:h="15840"/>
      <w:pgMar w:top="1080" w:right="1152" w:bottom="1080" w:left="1152" w:header="720" w:footer="720" w:gutter="0"/>
    </w:sectPr>
  </w:body>
</w:document>
</file>

<file path=word/_rels/document.xml.rels><?xml version="1.0" encoding="UTF-8" standalone="yes"?>
<Relationships xmlns="http://schemas.openxmlformats.org/package/2006/relationships"/>
</file>

<file path=docProps/core.xml><?xml version="1.0" encoding="utf-8"?>
<cp:coreProperties xmlns:cp="http://schemas.openxmlformats.org/package/2006/metadata/core-properties" xmlns:dc="http://purl.org/dc/elements/1.1/">
  <dc:title>devfound Resume Template — Compact</dc:title>
  <dc:creator>devfound.ai</dc:creator>
</cp:coreProperties>
</file>