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spacing w:before="0" w:after="20" w:line="252" w:lineRule="auto"/>
      </w:pPr>
      <w:r>
        <w:rPr>
          <w:rFonts w:ascii="Calibri" w:hAnsi="Calibri"/>
          <w:b/>
          <w:color w:val="191A23"/>
          <w:sz w:val="52"/>
          <w:szCs w:val="52"/>
        </w:rPr>
        <w:t xml:space="preserve">Jane Doe</w:t>
      </w:r>
    </w:p>
    <w:p>
      <w:pPr>
        <w:spacing w:before="0" w:after="200" w:line="252" w:lineRule="auto"/>
      </w:pPr>
      <w:r>
        <w:rPr>
          <w:rFonts w:ascii="Calibri" w:hAnsi="Calibri"/>
          <w:color w:val="6A6A6A"/>
          <w:sz w:val="17"/>
          <w:szCs w:val="17"/>
        </w:rPr>
        <w:t xml:space="preserve">San Francisco, CA  ·  jane@example.com  ·  (415) 555-0100  ·  linkedin.com/in/janedoe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Professional Summary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Machine learning engineer with 6+ years building LLM and retrieval systems in production across search, ranking, and evaluation. Shipped ATS-safe résumé parsing for 30,000 users and cut p95 latency 38% across the public API.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Experience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Senior ML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Acme AI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2022 — Present  ·  San Francisco, CA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the model-serving layer powering 12M inferences/day at 99.9% uptime, cutting p95 latency 38%.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Led retrieval-quality work that lifted answer accuracy 21% across 4 production models.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an offline eval harness (LLM-as-judge) adopted by 5 teams to gate every model release.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Scaled A/B-tested ranking experiments across 40+ launches, adding $3.2M in annual revenue.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Mentored 6 engineers and ran the on-call rotation that cut Sev-2 incidents 44% year over year.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Machine Learning Engineer</w:t>
      </w:r>
      <w:r>
        <w:rPr>
          <w:rFonts w:ascii="Calibri" w:hAnsi="Calibri"/>
          <w:b/>
          <w:color w:val="191A23"/>
          <w:sz w:val="21"/>
          <w:szCs w:val="21"/>
        </w:rPr>
        <w:t xml:space="preserve">  |  DataForge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2019 — 2022  ·  Remote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Shipped a vector-search pipeline over 40M documents with sub-100ms retrieval.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Cut model training cost 27% by moving feature pipelines to Spark and Parquet.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Designed the feature store powering 30+ models, cutting training-data build time from days to hours.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Partnered with product to ship semantic search that lifted conversion 12% across 3 deployments.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Data Scientist</w:t>
      </w:r>
      <w:r>
        <w:rPr>
          <w:rFonts w:ascii="Calibri" w:hAnsi="Calibri"/>
          <w:b/>
          <w:color w:val="191A23"/>
          <w:sz w:val="21"/>
          <w:szCs w:val="21"/>
        </w:rPr>
        <w:t xml:space="preserve">  |  Northwind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2018 — 2019  ·  New York, NY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Built churn models (AUC 0.89) that informed a retention program worth $1.2M ARR.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Automated executive reporting with Airflow and dbt, replacing 20 hours/week of manual analysis.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Selected Projects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OpenRAG — open-source retrieval-eval toolkit; 2.1k GitHub stars, used by 40+ teams.</w:t>
      </w:r>
    </w:p>
    <w:p>
      <w:pPr>
        <w:spacing w:before="0" w:after="60" w:line="252" w:lineRule="auto"/>
        <w:ind w:left="180"/>
      </w:pPr>
      <w:r>
        <w:rPr>
          <w:rFonts w:ascii="Calibri" w:hAnsi="Calibri"/>
          <w:color w:val="404040"/>
          <w:sz w:val="20"/>
          <w:szCs w:val="20"/>
        </w:rPr>
        <w:t xml:space="preserve">•  LatencyLab — inference profiler behind the p95 latency win shipped at Acme AI.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Education</w:t>
      </w:r>
    </w:p>
    <w:p>
      <w:pPr>
        <w:spacing w:before="90" w:after="10" w:line="252" w:lineRule="auto"/>
      </w:pPr>
      <w:r>
        <w:rPr>
          <w:rFonts w:ascii="Calibri" w:hAnsi="Calibri"/>
          <w:b/>
          <w:color w:val="191A23"/>
          <w:sz w:val="21"/>
          <w:szCs w:val="21"/>
        </w:rPr>
        <w:t xml:space="preserve">BSc Computer Science</w:t>
      </w:r>
      <w:r>
        <w:rPr>
          <w:rFonts w:ascii="Calibri" w:hAnsi="Calibri"/>
          <w:b/>
          <w:color w:val="191A23"/>
          <w:sz w:val="21"/>
          <w:szCs w:val="21"/>
        </w:rPr>
        <w:t xml:space="preserve">  |  State University</w:t>
      </w:r>
    </w:p>
    <w:p>
      <w:pPr>
        <w:spacing w:before="0" w:after="60" w:line="252" w:lineRule="auto"/>
      </w:pPr>
      <w:r>
        <w:rPr>
          <w:rFonts w:ascii="Calibri" w:hAnsi="Calibri"/>
          <w:i/>
          <w:color w:val="8A8A8A"/>
          <w:sz w:val="17"/>
          <w:szCs w:val="17"/>
        </w:rPr>
        <w:t xml:space="preserve">2014 — 2018  ·  Dean's List</w:t>
      </w:r>
    </w:p>
    <w:p>
      <w:pPr>
        <w:spacing w:before="160" w:after="80" w:line="252" w:lineRule="auto"/>
        <w:pBdr>
          <w:bottom w:val="single" w:sz="6" w:space="2" w:color="D9D9D9"/>
        </w:pBdr>
      </w:pPr>
      <w:r>
        <w:rPr>
          <w:rFonts w:ascii="Calibri" w:hAnsi="Calibri"/>
          <w:b/>
          <w:caps/>
          <w:color w:val="191A23"/>
          <w:spacing w:val="20"/>
          <w:sz w:val="20"/>
          <w:szCs w:val="20"/>
        </w:rPr>
        <w:t xml:space="preserve">Skills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ML: PyTorch, Transformers, RAG, LLM evaluation, vector search, fine-tuning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Platform: Python, Ray, Spark, Kubernetes, AWS, Triton</w:t>
      </w:r>
    </w:p>
    <w:p>
      <w:pPr>
        <w:spacing w:before="0" w:after="60" w:line="252" w:lineRule="auto"/>
      </w:pPr>
      <w:r>
        <w:rPr>
          <w:rFonts w:ascii="Calibri" w:hAnsi="Calibri"/>
          <w:color w:val="404040"/>
          <w:sz w:val="20"/>
          <w:szCs w:val="20"/>
        </w:rPr>
        <w:t xml:space="preserve">Data: Postgres, BigQuery, Airflow, dbt, Kafka, Redis</w:t>
      </w:r>
    </w:p>
    <w:sectPr>
      <w:pgSz w:w="12240" w:h="15840"/>
      <w:pgMar w:top="1080" w:right="1152" w:bottom="1080" w:left="1152" w:header="720" w:footer="720" w:gutter="0"/>
    </w:sectPr>
  </w:body>
</w:document>
</file>

<file path=word/_rels/document.xml.rels><?xml version="1.0" encoding="UTF-8" standalone="yes"?>
<Relationships xmlns="http://schemas.openxmlformats.org/package/2006/relationships"/>
</file>

<file path=docProps/core.xml><?xml version="1.0" encoding="utf-8"?>
<cp:coreProperties xmlns:cp="http://schemas.openxmlformats.org/package/2006/metadata/core-properties" xmlns:dc="http://purl.org/dc/elements/1.1/">
  <dc:title>devfound Resume Template — Standard</dc:title>
  <dc:creator>devfound.ai</dc:creator>
</cp:coreProperties>
</file>